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3E29" w14:textId="2ED1785D" w:rsidR="00A33776" w:rsidRDefault="00A33776" w:rsidP="00A33776">
      <w:pPr>
        <w:ind w:left="4248" w:firstLine="708"/>
      </w:pPr>
      <w:r>
        <w:t>Pszczew, dnia 31 października 2022 roku</w:t>
      </w:r>
    </w:p>
    <w:p w14:paraId="366EF301" w14:textId="77777777" w:rsidR="00A33776" w:rsidRDefault="00A33776" w:rsidP="00A33776"/>
    <w:p w14:paraId="4F7131A6" w14:textId="77777777" w:rsidR="00A33776" w:rsidRDefault="00A33776" w:rsidP="00A33776"/>
    <w:p w14:paraId="6C466062" w14:textId="4F927BE5" w:rsidR="00A33776" w:rsidRPr="00E70788" w:rsidRDefault="00A33776" w:rsidP="00A33776">
      <w:pPr>
        <w:ind w:left="1416"/>
      </w:pPr>
      <w:r w:rsidRPr="00E70788">
        <w:t>Potencjalni oferenci w postępowaniu o udzielenie zamówienia publicznego „</w:t>
      </w:r>
      <w:bookmarkStart w:id="0" w:name="_Hlk118119807"/>
      <w:r>
        <w:t>Budowa oświetlenia ulicznego na terenie Gminy Pszczew  w formule zaprojektuj i wybuduj</w:t>
      </w:r>
      <w:bookmarkEnd w:id="0"/>
      <w:r w:rsidRPr="00E70788">
        <w:t>”</w:t>
      </w:r>
    </w:p>
    <w:p w14:paraId="62EC726E" w14:textId="77777777" w:rsidR="00A33776" w:rsidRPr="00E70788" w:rsidRDefault="00A33776" w:rsidP="00A33776"/>
    <w:p w14:paraId="23EED648" w14:textId="77777777" w:rsidR="00A33776" w:rsidRPr="00E70788" w:rsidRDefault="00A33776" w:rsidP="00A33776"/>
    <w:p w14:paraId="1C9F4659" w14:textId="7563B5FD" w:rsidR="00A33776" w:rsidRPr="00E70788" w:rsidRDefault="00A33776" w:rsidP="00A33776">
      <w:r>
        <w:t>ZP.271.</w:t>
      </w:r>
      <w:r>
        <w:t>9</w:t>
      </w:r>
      <w:r w:rsidRPr="00E70788">
        <w:t>.2022 „</w:t>
      </w:r>
      <w:r w:rsidRPr="00A33776">
        <w:t>Budowa oświetlenia ulicznego na terenie Gminy Pszczew  w formule zaprojektuj i wybuduj</w:t>
      </w:r>
      <w:r w:rsidRPr="00E70788">
        <w:t>”</w:t>
      </w:r>
    </w:p>
    <w:p w14:paraId="255A9508" w14:textId="77777777" w:rsidR="00A33776" w:rsidRPr="00E70788" w:rsidRDefault="00A33776" w:rsidP="00A33776"/>
    <w:p w14:paraId="1F141F70" w14:textId="5F195F23" w:rsidR="00A33776" w:rsidRDefault="00A33776" w:rsidP="00A33776">
      <w:pPr>
        <w:jc w:val="both"/>
      </w:pPr>
      <w:r w:rsidRPr="00E70788">
        <w:t xml:space="preserve">Na podstawie art. 284 ust. 1, 2 i 6 ustawy z dnia 11 września 2022 roku Prawo Zamówień Publicznych (Dz.U. z 2022r., poz. 1170, </w:t>
      </w:r>
      <w:proofErr w:type="spellStart"/>
      <w:r w:rsidRPr="00E70788">
        <w:t>t.j</w:t>
      </w:r>
      <w:proofErr w:type="spellEnd"/>
      <w:r w:rsidRPr="00E70788">
        <w:t>. ze zm.), Zamawiający udziela wyjaśnień na zadane pytania w</w:t>
      </w:r>
      <w:r>
        <w:t> </w:t>
      </w:r>
      <w:r w:rsidRPr="00E70788">
        <w:t>przedmiotowym postępowaniu o udzielenie zamówienia publicznego.</w:t>
      </w:r>
    </w:p>
    <w:p w14:paraId="78763F31" w14:textId="77777777" w:rsidR="004A354B" w:rsidRDefault="004A354B" w:rsidP="004A354B">
      <w:pPr>
        <w:jc w:val="right"/>
      </w:pPr>
    </w:p>
    <w:p w14:paraId="567442C9" w14:textId="77777777" w:rsidR="004A354B" w:rsidRDefault="004A354B" w:rsidP="004A354B">
      <w:pPr>
        <w:jc w:val="both"/>
      </w:pPr>
      <w:r>
        <w:t>Pytanie 1</w:t>
      </w:r>
    </w:p>
    <w:p w14:paraId="4532F901" w14:textId="77777777" w:rsidR="00E64C96" w:rsidRDefault="004F1578" w:rsidP="007C5DB7">
      <w:pPr>
        <w:spacing w:after="0"/>
        <w:jc w:val="both"/>
      </w:pPr>
      <w:r>
        <w:t xml:space="preserve">Zamawiający </w:t>
      </w:r>
      <w:r w:rsidR="00E64C96">
        <w:t xml:space="preserve">wymaga złożenia wraz z ofertą obliczeń fotometrycznych, jednocześnie nie udostępniając obliczeń referencyjnych, bądź danych wsadowych do wykonania takich obliczeń. Wykonania obliczeń bez danych wsadowych nie jest możliwe, a Wykonawcy przyjmując  różne parametry wsadowe nie mają możliwości złożenia ofert które byłyby porównywalne. </w:t>
      </w:r>
    </w:p>
    <w:p w14:paraId="77258632" w14:textId="77777777" w:rsidR="00A33776" w:rsidRDefault="00E64C96" w:rsidP="007C5DB7">
      <w:pPr>
        <w:spacing w:after="0"/>
        <w:jc w:val="both"/>
      </w:pPr>
      <w:r>
        <w:t xml:space="preserve">W związku z powyższym wykonawca prosi o udostępnienie danych wsadowych do wykonania obliczeń oraz przedłużenie terminu składania ofert o czas niezbędny do ich przygotowania. </w:t>
      </w:r>
    </w:p>
    <w:p w14:paraId="4F8768FD" w14:textId="1CBF6F82" w:rsidR="00B12A7E" w:rsidRDefault="007C5DB7" w:rsidP="007C5DB7">
      <w:pPr>
        <w:spacing w:after="0"/>
        <w:jc w:val="both"/>
      </w:pPr>
      <w:r>
        <w:t xml:space="preserve"> </w:t>
      </w:r>
    </w:p>
    <w:p w14:paraId="34E75866" w14:textId="77777777" w:rsidR="00A33776" w:rsidRDefault="00A33776" w:rsidP="00A33776">
      <w:pPr>
        <w:jc w:val="both"/>
      </w:pPr>
      <w:r>
        <w:t>Ad. 1</w:t>
      </w:r>
    </w:p>
    <w:p w14:paraId="7FFD565E" w14:textId="34D618CB" w:rsidR="00A33776" w:rsidRDefault="00A33776" w:rsidP="00A33776">
      <w:pPr>
        <w:jc w:val="both"/>
      </w:pPr>
      <w:r>
        <w:t xml:space="preserve">Zamawiający będzie wymagał obliczeń fotometrycznych w projekcie technicznym, Obliczenia należy sporządzić w programie </w:t>
      </w:r>
      <w:proofErr w:type="spellStart"/>
      <w:r>
        <w:t>DiaLux</w:t>
      </w:r>
      <w:proofErr w:type="spellEnd"/>
      <w:r>
        <w:t xml:space="preserve"> lub innym równoważnym. Na etapie ofertowania nie wymaga się obliczeń fotometrycznych.</w:t>
      </w:r>
    </w:p>
    <w:p w14:paraId="18D392A5" w14:textId="77777777" w:rsidR="00B12A7E" w:rsidRDefault="00B12A7E" w:rsidP="00A0251B">
      <w:pPr>
        <w:spacing w:after="0"/>
        <w:jc w:val="both"/>
      </w:pPr>
    </w:p>
    <w:p w14:paraId="07AD8A87" w14:textId="77777777" w:rsidR="00B12A7E" w:rsidRDefault="00B12A7E" w:rsidP="00B12A7E">
      <w:pPr>
        <w:jc w:val="both"/>
      </w:pPr>
      <w:r>
        <w:t>Pytanie 2</w:t>
      </w:r>
    </w:p>
    <w:p w14:paraId="27A81491" w14:textId="258E7159" w:rsidR="009403CA" w:rsidRDefault="007C5DB7" w:rsidP="00E64C96">
      <w:pPr>
        <w:spacing w:after="0"/>
        <w:jc w:val="both"/>
      </w:pPr>
      <w:r>
        <w:t xml:space="preserve">Zamawiający </w:t>
      </w:r>
      <w:r w:rsidR="00E64C96">
        <w:t>w wymaganiach do opraw oświetleniowych określa, że zaakceptuje rozwiązania równoważne dla interfejsu DALI, Wykonawca zwraca się z prośba o potwierdzenie, że Zamawiający zaakceptuje interfejs 0-10V.</w:t>
      </w:r>
    </w:p>
    <w:p w14:paraId="649F1A41" w14:textId="77777777" w:rsidR="00A33776" w:rsidRDefault="00A33776" w:rsidP="00E64C96">
      <w:pPr>
        <w:spacing w:after="0"/>
        <w:jc w:val="both"/>
      </w:pPr>
    </w:p>
    <w:p w14:paraId="57E4CC71" w14:textId="2FD5AE8E" w:rsidR="00A33776" w:rsidRDefault="00A33776" w:rsidP="00E64C96">
      <w:pPr>
        <w:spacing w:after="0"/>
        <w:jc w:val="both"/>
      </w:pPr>
      <w:r>
        <w:t>Ad. 2</w:t>
      </w:r>
    </w:p>
    <w:p w14:paraId="33963C27" w14:textId="77777777" w:rsidR="00A33776" w:rsidRDefault="00A33776" w:rsidP="00E64C96">
      <w:pPr>
        <w:spacing w:after="0"/>
        <w:jc w:val="both"/>
      </w:pPr>
    </w:p>
    <w:p w14:paraId="7629C900" w14:textId="6B5E3DC1" w:rsidR="00B12A7E" w:rsidRDefault="00A33776" w:rsidP="00A0251B">
      <w:pPr>
        <w:spacing w:after="0"/>
        <w:jc w:val="both"/>
      </w:pPr>
      <w:r w:rsidRPr="00A33776">
        <w:t>Akceptacja rozwiązania w systemie Dali lub innym o podobnych parametrach  będzie akceptowana przez Inspektora nadzoru w fazie uzgadniania projektu technicznego.</w:t>
      </w:r>
    </w:p>
    <w:p w14:paraId="1973F300" w14:textId="77777777" w:rsidR="00A33776" w:rsidRDefault="00A33776" w:rsidP="00A0251B">
      <w:pPr>
        <w:spacing w:after="0"/>
        <w:jc w:val="both"/>
      </w:pPr>
    </w:p>
    <w:p w14:paraId="3C110C65" w14:textId="77777777" w:rsidR="009403CA" w:rsidRDefault="009403CA" w:rsidP="009403CA">
      <w:pPr>
        <w:jc w:val="both"/>
      </w:pPr>
      <w:r>
        <w:t xml:space="preserve">Pytanie </w:t>
      </w:r>
      <w:r w:rsidR="00BE123A">
        <w:t>3</w:t>
      </w:r>
    </w:p>
    <w:p w14:paraId="75156138" w14:textId="77777777" w:rsidR="009403CA" w:rsidRDefault="00E64C96" w:rsidP="00A0251B">
      <w:pPr>
        <w:spacing w:after="0"/>
        <w:jc w:val="both"/>
      </w:pPr>
      <w:r>
        <w:t>Zamawiający określa w charakterystyce opraw w pkt 17,18 i 19 znajdują się dwie kolumny które się wykluczają, Wykonawca prosi o wskazanie którą charakterystyką powinien kierować się Wykonawca.</w:t>
      </w:r>
    </w:p>
    <w:p w14:paraId="503F9C13" w14:textId="77777777" w:rsidR="00BE123A" w:rsidRDefault="00BE123A" w:rsidP="00BE123A">
      <w:pPr>
        <w:jc w:val="both"/>
      </w:pPr>
    </w:p>
    <w:p w14:paraId="4C53993B" w14:textId="4A94940E" w:rsidR="00352DDB" w:rsidRDefault="00352DDB" w:rsidP="00BE123A">
      <w:pPr>
        <w:jc w:val="both"/>
      </w:pPr>
      <w:r>
        <w:t>Ad. 3</w:t>
      </w:r>
    </w:p>
    <w:p w14:paraId="4100AAA3" w14:textId="31EE7DD6" w:rsidR="00352DDB" w:rsidRDefault="00352DDB" w:rsidP="00BE123A">
      <w:pPr>
        <w:jc w:val="both"/>
      </w:pPr>
      <w:r>
        <w:t xml:space="preserve">Zamawiający stwarza możliwość wyboru jednej z charakterystyk. Biorąc pod uwagę tendencje </w:t>
      </w:r>
      <w:proofErr w:type="spellStart"/>
      <w:r>
        <w:t>dot.projektowania</w:t>
      </w:r>
      <w:proofErr w:type="spellEnd"/>
      <w:r>
        <w:t xml:space="preserve"> oświetlenia drogowego na drogach gminnych o niedużym natężeniu ruchu zaleca się stosowanie opraw z barwą ciepłą, w innych obszarach z barwą neutralną. Zamawiający pozostawia wybór projektantowi i inspektorowi nadzoru. Można przyjąć jedną z opcji, bądź zastosować opcje zamienne w kwestii barwy jak i szkła hartowanego bądź poliwęglanu. Kształt oprawy należy przyjąć jednakowy dla całej inwestycji.</w:t>
      </w:r>
    </w:p>
    <w:p w14:paraId="3353731F" w14:textId="6E3041A7" w:rsidR="00BE123A" w:rsidRDefault="00BE123A" w:rsidP="00BE123A">
      <w:pPr>
        <w:jc w:val="both"/>
      </w:pPr>
      <w:r>
        <w:t>Pytanie 4</w:t>
      </w:r>
    </w:p>
    <w:p w14:paraId="23744D85" w14:textId="797C54C5" w:rsidR="00653B88" w:rsidRDefault="00653B88" w:rsidP="00BE123A">
      <w:pPr>
        <w:jc w:val="both"/>
      </w:pPr>
      <w:r>
        <w:t>Wykonawca prosi o doprecyzowanie wymagań w zakresie sterowania opraw. Czy Zamawiający zaakceptuje oprawy z autonomiczną redukcją mocy,  z możliwością zmiany harmonogramów pracy z poziomu szafy oświetleniowej?</w:t>
      </w:r>
    </w:p>
    <w:p w14:paraId="256B3C67" w14:textId="3721DCEE" w:rsidR="006A301E" w:rsidRDefault="00352DDB" w:rsidP="006A301E">
      <w:pPr>
        <w:jc w:val="both"/>
      </w:pPr>
      <w:r>
        <w:t xml:space="preserve">Ad. </w:t>
      </w:r>
      <w:r w:rsidR="006A301E">
        <w:t>4</w:t>
      </w:r>
    </w:p>
    <w:p w14:paraId="31CD0B1E" w14:textId="292571A6" w:rsidR="006A301E" w:rsidRDefault="006A301E" w:rsidP="006A301E">
      <w:pPr>
        <w:jc w:val="both"/>
      </w:pPr>
      <w:r>
        <w:t>Tak, Zamawiający zaakceptuje takie rozwiązanie po akceptacji inspektora nadzoru w fazie projektowania.</w:t>
      </w:r>
    </w:p>
    <w:p w14:paraId="1C85C952" w14:textId="5389045D" w:rsidR="00352DDB" w:rsidRDefault="00352DDB" w:rsidP="006A301E">
      <w:pPr>
        <w:jc w:val="both"/>
      </w:pPr>
    </w:p>
    <w:p w14:paraId="4A7938C1" w14:textId="11E021D1" w:rsidR="00352DDB" w:rsidRDefault="00352DDB" w:rsidP="00352DDB">
      <w:pPr>
        <w:ind w:left="4248" w:firstLine="708"/>
        <w:jc w:val="both"/>
      </w:pPr>
      <w:r>
        <w:t>Wójt Gminy Pszczew</w:t>
      </w:r>
    </w:p>
    <w:p w14:paraId="5E7DFB22" w14:textId="4429046F" w:rsidR="00352DDB" w:rsidRDefault="00352DDB" w:rsidP="00352DDB">
      <w:pPr>
        <w:ind w:left="4248" w:firstLine="708"/>
        <w:jc w:val="both"/>
      </w:pPr>
      <w:r>
        <w:t>/-/ Józef Piotrowski</w:t>
      </w:r>
    </w:p>
    <w:sectPr w:rsidR="003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4FAB"/>
    <w:multiLevelType w:val="hybridMultilevel"/>
    <w:tmpl w:val="3C58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63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4B"/>
    <w:rsid w:val="00036107"/>
    <w:rsid w:val="00072E56"/>
    <w:rsid w:val="00084422"/>
    <w:rsid w:val="0009203E"/>
    <w:rsid w:val="000B4C1E"/>
    <w:rsid w:val="000B5650"/>
    <w:rsid w:val="000D0E28"/>
    <w:rsid w:val="000D0FD9"/>
    <w:rsid w:val="001771A3"/>
    <w:rsid w:val="00181A94"/>
    <w:rsid w:val="001A127F"/>
    <w:rsid w:val="00216544"/>
    <w:rsid w:val="002277EE"/>
    <w:rsid w:val="002C3070"/>
    <w:rsid w:val="002D1677"/>
    <w:rsid w:val="002E3C30"/>
    <w:rsid w:val="002F433D"/>
    <w:rsid w:val="0030733D"/>
    <w:rsid w:val="00322049"/>
    <w:rsid w:val="0032255A"/>
    <w:rsid w:val="00352DDB"/>
    <w:rsid w:val="00387A00"/>
    <w:rsid w:val="003C7490"/>
    <w:rsid w:val="003F51B3"/>
    <w:rsid w:val="00416785"/>
    <w:rsid w:val="004766F1"/>
    <w:rsid w:val="004A354B"/>
    <w:rsid w:val="004B0C2A"/>
    <w:rsid w:val="004F1578"/>
    <w:rsid w:val="004F5B1C"/>
    <w:rsid w:val="0057522B"/>
    <w:rsid w:val="006460D9"/>
    <w:rsid w:val="0065294C"/>
    <w:rsid w:val="00653B88"/>
    <w:rsid w:val="00654893"/>
    <w:rsid w:val="00660349"/>
    <w:rsid w:val="00671804"/>
    <w:rsid w:val="006A301E"/>
    <w:rsid w:val="006C1171"/>
    <w:rsid w:val="006D6E21"/>
    <w:rsid w:val="006F7544"/>
    <w:rsid w:val="007023EC"/>
    <w:rsid w:val="007129B9"/>
    <w:rsid w:val="007B4165"/>
    <w:rsid w:val="007C5DB7"/>
    <w:rsid w:val="00843E59"/>
    <w:rsid w:val="008534B2"/>
    <w:rsid w:val="00873920"/>
    <w:rsid w:val="008B0793"/>
    <w:rsid w:val="00921FEC"/>
    <w:rsid w:val="009403CA"/>
    <w:rsid w:val="00946223"/>
    <w:rsid w:val="009C4ED5"/>
    <w:rsid w:val="009E7D37"/>
    <w:rsid w:val="00A0251B"/>
    <w:rsid w:val="00A11311"/>
    <w:rsid w:val="00A33776"/>
    <w:rsid w:val="00A50786"/>
    <w:rsid w:val="00A87E1D"/>
    <w:rsid w:val="00AA7D33"/>
    <w:rsid w:val="00AC3997"/>
    <w:rsid w:val="00AD0749"/>
    <w:rsid w:val="00AD5E9C"/>
    <w:rsid w:val="00AE15B5"/>
    <w:rsid w:val="00B12A7E"/>
    <w:rsid w:val="00B914E9"/>
    <w:rsid w:val="00BC3603"/>
    <w:rsid w:val="00BE123A"/>
    <w:rsid w:val="00C1161A"/>
    <w:rsid w:val="00C177A4"/>
    <w:rsid w:val="00C55D0A"/>
    <w:rsid w:val="00C92C3E"/>
    <w:rsid w:val="00D118F5"/>
    <w:rsid w:val="00D11C9A"/>
    <w:rsid w:val="00DD2686"/>
    <w:rsid w:val="00E03EA0"/>
    <w:rsid w:val="00E64C96"/>
    <w:rsid w:val="00E80523"/>
    <w:rsid w:val="00E91552"/>
    <w:rsid w:val="00ED44F0"/>
    <w:rsid w:val="00EF095F"/>
    <w:rsid w:val="00F13C0A"/>
    <w:rsid w:val="00F32E2F"/>
    <w:rsid w:val="00F4717C"/>
    <w:rsid w:val="00F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BC76"/>
  <w15:chartTrackingRefBased/>
  <w15:docId w15:val="{C8FDA571-61F8-42C5-9348-E91FF81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LedoluxPL</dc:creator>
  <cp:keywords/>
  <dc:description/>
  <cp:lastModifiedBy>Krystian Grabowski</cp:lastModifiedBy>
  <cp:revision>3</cp:revision>
  <dcterms:created xsi:type="dcterms:W3CDTF">2022-10-31T13:37:00Z</dcterms:created>
  <dcterms:modified xsi:type="dcterms:W3CDTF">2022-10-31T13:45:00Z</dcterms:modified>
</cp:coreProperties>
</file>